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1F8D" w14:textId="77777777" w:rsidR="00AC1320" w:rsidRDefault="0042679D" w:rsidP="0042679D">
      <w:pPr>
        <w:rPr>
          <w:lang w:val="mk-MK"/>
        </w:rPr>
      </w:pPr>
      <w:r w:rsidRPr="0042679D"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AC1320" w:rsidRPr="005B1041" w14:paraId="57B90E1F" w14:textId="77777777" w:rsidTr="009915AF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15331A66" w14:textId="77777777" w:rsidR="00AC1320" w:rsidRPr="005B1041" w:rsidRDefault="00AC1320" w:rsidP="00AC1320">
            <w:pPr>
              <w:shd w:val="clear" w:color="auto" w:fill="FFFFFF" w:themeFill="background1"/>
              <w:spacing w:after="0"/>
              <w:jc w:val="center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B1041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Образец за доставување коментари предлози за ПУЖССА Проект: “</w:t>
            </w:r>
            <w:r w:rsidRPr="00710667"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>Рехабилитација на локална улица 1 Општина Маврово и Ростуше</w:t>
            </w:r>
          </w:p>
          <w:p w14:paraId="64887B0B" w14:textId="77777777" w:rsidR="00AC1320" w:rsidRPr="008B50D4" w:rsidRDefault="00AC1320" w:rsidP="00AC1320">
            <w:pPr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Главен опис на проектот</w:t>
            </w:r>
          </w:p>
          <w:p w14:paraId="62E5337B" w14:textId="77777777" w:rsidR="00AC1320" w:rsidRPr="00530D80" w:rsidRDefault="00AC1320" w:rsidP="00AC1320">
            <w:pPr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Планираните проектните активности ќе се спроведат на локален пат – улица во с. Маврово, што се наоѓаат во североисточниот дел на Општина Маврово и Ростуше. Должината на локалниот пат, кој е предмет на овој проект, изнесува 1.739,84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m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. Локацијата на проектот поминува низ с.Маврово, во средната населба - Дабевци (на надморска височина од 1.235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m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н.м.в). Најголемата регистрирана надморска височина по должината на патот е 1.245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m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н.м.в.. Водни тела релевантни за локален пат – улица е: Какачка река (се наоѓа пред  крајната точка на проектната локација, во с. Маврово).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Локалниот пат – улица е асфалтирана улица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,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со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мала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широчина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со благи и остри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кривини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се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протнува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низ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повеќе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куќи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,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почнувајќи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од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почетната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раскрсница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до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крај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ната раскрсница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на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главниот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регионален </w:t>
            </w:r>
            <w:proofErr w:type="spellStart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>пат</w:t>
            </w:r>
            <w:proofErr w:type="spellEnd"/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околу Мавровското Езеро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</w:rPr>
              <w:t xml:space="preserve">. </w:t>
            </w:r>
            <w:r w:rsidRPr="008B50D4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Во непосредна близина на почетокот на проектната локација, се наоѓа основното училиште „Денче Дејаноски“. Долж трасата на локалниот пат се лоцирани индивидуални куќи, вили, како и објекти за колективно домување (згради) во урбанизирано земјиште со ГУП.</w:t>
            </w:r>
            <w:r w:rsidRPr="00530D80">
              <w:rPr>
                <w:rFonts w:ascii="Arial Narrow" w:hAnsi="Arial Narrow" w:cstheme="minorHAnsi"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Планирани се следни градежни активности за реконструкција на улица во с.Маврово:</w:t>
            </w:r>
          </w:p>
          <w:p w14:paraId="0DF4D166" w14:textId="77777777" w:rsidR="00AC132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Ископ на земја заедно со остатоци од стра асвалт и стар тампон со широк откоп на траса</w:t>
            </w:r>
          </w:p>
          <w:p w14:paraId="0411F61F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Изработка на насипи од откопан материјал</w:t>
            </w:r>
          </w:p>
          <w:p w14:paraId="401BC25A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Набивање на подтло </w:t>
            </w:r>
          </w:p>
          <w:p w14:paraId="03FBCE4A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Изработка на постелица-планум на долен строј</w:t>
            </w:r>
          </w:p>
          <w:p w14:paraId="6E25AD52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Утовар и транспорт на вишок материјал од ископ во депонија </w:t>
            </w:r>
          </w:p>
          <w:p w14:paraId="367704B9" w14:textId="7B6FC2F5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Хумунизирање на косини </w:t>
            </w:r>
          </w:p>
          <w:p w14:paraId="0EFCF045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Затревување површини </w:t>
            </w:r>
          </w:p>
          <w:p w14:paraId="189A5059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Набавка и поставување Ф-300 канализациони цевки заедно со сливници-60 и затрупување на цевковод до кота на подтло со ситен песок и тампон</w:t>
            </w:r>
          </w:p>
          <w:p w14:paraId="73093288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Набавка, транспорт и вградување на тампонски слој од дробен камен д=0-25 мм во слој од 30 см </w:t>
            </w:r>
          </w:p>
          <w:p w14:paraId="42E48132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Набавка, транспорт и изработка на горен носив слој од битуменизиран материјал БНХС 16 д=7 см </w:t>
            </w:r>
          </w:p>
          <w:p w14:paraId="533D2352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Набавка, транспорт и вградување на бетнски ивичњаци 18/24 см на бетонска подлога д=10 см од мб-30  </w:t>
            </w:r>
          </w:p>
          <w:p w14:paraId="6B80D78E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Набавка, транспорт и вградување на АБ цевасти пропусти Ф-800 со влезно-излезни глави бр.4х6 м </w:t>
            </w:r>
          </w:p>
          <w:p w14:paraId="48DA4976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Санација на постоечки плочаст пропуст л=5м </w:t>
            </w:r>
          </w:p>
          <w:p w14:paraId="79411CD7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Изработка и вградување на метални решетки на бетонски каналетки, заедно со каналетки за прифаќање на водите од краците од десна страна </w:t>
            </w:r>
          </w:p>
          <w:p w14:paraId="51FC504D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Изработка на армиранобетсонска шахта (120 х 120 х250) во дворот на основно училиште </w:t>
            </w:r>
          </w:p>
          <w:p w14:paraId="57A17EE6" w14:textId="77777777" w:rsidR="00AC1320" w:rsidRPr="00530D80" w:rsidRDefault="00AC1320" w:rsidP="00AC1320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30D80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Изработка на банкини со механичка стабилизација </w:t>
            </w:r>
          </w:p>
          <w:p w14:paraId="698E3118" w14:textId="77777777" w:rsidR="00AC1320" w:rsidRPr="005B1041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5B1041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Електронска верзија од ПУЖССА Проект: Рех</w:t>
            </w:r>
            <w:r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абилитација на локален пат-улица во С.Маврово </w:t>
            </w:r>
            <w:r w:rsidRPr="005B1041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во Општина Маврово и Ростуше е достапна на следните веб-страни:</w:t>
            </w:r>
            <w:r w:rsidRPr="005B1041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:</w:t>
            </w:r>
          </w:p>
          <w:p w14:paraId="0EFE4302" w14:textId="77777777" w:rsidR="00AC1320" w:rsidRPr="005B1041" w:rsidRDefault="00AC1320" w:rsidP="00AC13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eastAsia="Calibri" w:hAnsi="Arial Narrow" w:cs="Calibri Light"/>
                <w:sz w:val="18"/>
                <w:szCs w:val="18"/>
              </w:rPr>
            </w:pPr>
            <w:r w:rsidRPr="005B1041">
              <w:rPr>
                <w:rFonts w:ascii="Arial Narrow" w:eastAsia="Calibri" w:hAnsi="Arial Narrow" w:cs="Calibri Light"/>
                <w:sz w:val="18"/>
                <w:szCs w:val="18"/>
              </w:rPr>
              <w:t xml:space="preserve">Општина Маврово и </w:t>
            </w:r>
            <w:proofErr w:type="spellStart"/>
            <w:r w:rsidRPr="005B1041">
              <w:rPr>
                <w:rFonts w:ascii="Arial Narrow" w:eastAsia="Calibri" w:hAnsi="Arial Narrow" w:cs="Calibri Light"/>
                <w:sz w:val="18"/>
                <w:szCs w:val="18"/>
              </w:rPr>
              <w:t>Ростуше</w:t>
            </w:r>
            <w:proofErr w:type="spellEnd"/>
            <w:r w:rsidRPr="005B1041">
              <w:rPr>
                <w:rFonts w:ascii="Arial Narrow" w:eastAsia="Calibri" w:hAnsi="Arial Narrow" w:cs="Calibri Light"/>
                <w:sz w:val="18"/>
                <w:szCs w:val="18"/>
              </w:rPr>
              <w:t>:</w:t>
            </w:r>
            <w:r w:rsidRPr="005B1041">
              <w:rPr>
                <w:rFonts w:ascii="Arial Narrow" w:hAnsi="Arial Narrow"/>
              </w:rPr>
              <w:t xml:space="preserve"> </w:t>
            </w:r>
            <w:hyperlink r:id="rId5" w:history="1">
              <w:r w:rsidRPr="005B1041">
                <w:rPr>
                  <w:rStyle w:val="Hyperlink"/>
                  <w:rFonts w:ascii="Arial Narrow" w:eastAsia="Calibri" w:hAnsi="Arial Narrow" w:cs="Calibri Light"/>
                  <w:sz w:val="18"/>
                  <w:szCs w:val="18"/>
                </w:rPr>
                <w:t>http://www.mavrovoirostuse.gov.mk/</w:t>
              </w:r>
            </w:hyperlink>
            <w:r w:rsidRPr="005B1041">
              <w:rPr>
                <w:rFonts w:ascii="Arial Narrow" w:hAnsi="Arial Narrow"/>
                <w:lang w:val="mk-MK"/>
              </w:rPr>
              <w:t xml:space="preserve"> </w:t>
            </w:r>
          </w:p>
          <w:p w14:paraId="4B5D5CAC" w14:textId="77777777" w:rsidR="00AC1320" w:rsidRPr="005B1041" w:rsidRDefault="00AC1320" w:rsidP="00AC132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eastAsia="Calibri" w:hAnsi="Arial Narrow" w:cs="Calibri Light"/>
                <w:sz w:val="18"/>
                <w:szCs w:val="18"/>
              </w:rPr>
            </w:pPr>
            <w:r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 xml:space="preserve">ЕИП при МТ                               </w:t>
            </w:r>
            <w:hyperlink r:id="rId6" w:history="1">
              <w:r w:rsidRPr="005B1041">
                <w:rPr>
                  <w:rStyle w:val="Hyperlink"/>
                  <w:rFonts w:ascii="Arial Narrow" w:eastAsia="Calibri" w:hAnsi="Arial Narrow" w:cs="Calibri Light"/>
                  <w:sz w:val="18"/>
                  <w:szCs w:val="18"/>
                </w:rPr>
                <w:t>http:</w:t>
              </w:r>
              <w:r w:rsidRPr="00710667">
                <w:rPr>
                  <w:rFonts w:ascii="Trebuchet MS" w:hAnsi="Trebuchet MS"/>
                  <w:szCs w:val="22"/>
                  <w:lang w:val="en-US" w:eastAsia="en-US"/>
                </w:rPr>
                <w:t xml:space="preserve"> </w:t>
              </w:r>
              <w:hyperlink r:id="rId7" w:history="1">
                <w:r w:rsidRPr="00710667">
                  <w:rPr>
                    <w:rStyle w:val="Hyperlink"/>
                    <w:rFonts w:ascii="Arial Narrow" w:eastAsia="Calibri" w:hAnsi="Arial Narrow" w:cs="Calibri Light"/>
                    <w:sz w:val="18"/>
                    <w:szCs w:val="18"/>
                    <w:lang w:val="en-US"/>
                  </w:rPr>
                  <w:t>wbprojects-mtc.mk</w:t>
                </w:r>
              </w:hyperlink>
              <w:r w:rsidRPr="00710667" w:rsidDel="00710667">
                <w:rPr>
                  <w:rFonts w:ascii="Arial Narrow" w:eastAsia="Calibri" w:hAnsi="Arial Narrow" w:cs="Calibri Light"/>
                  <w:color w:val="0563C1" w:themeColor="hyperlink"/>
                  <w:sz w:val="18"/>
                  <w:szCs w:val="18"/>
                  <w:u w:val="single"/>
                  <w:lang w:val="en-US"/>
                </w:rPr>
                <w:t xml:space="preserve"> </w:t>
              </w:r>
            </w:hyperlink>
            <w:r w:rsidRPr="005B1041">
              <w:rPr>
                <w:rFonts w:ascii="Arial Narrow" w:eastAsia="Calibri" w:hAnsi="Arial Narrow" w:cs="Calibri Light"/>
                <w:sz w:val="18"/>
                <w:szCs w:val="18"/>
              </w:rPr>
              <w:t xml:space="preserve"> </w:t>
            </w:r>
          </w:p>
        </w:tc>
      </w:tr>
      <w:tr w:rsidR="00AC1320" w:rsidRPr="005B1041" w14:paraId="4D53D443" w14:textId="77777777" w:rsidTr="009915AF">
        <w:trPr>
          <w:trHeight w:val="658"/>
          <w:jc w:val="center"/>
        </w:trPr>
        <w:tc>
          <w:tcPr>
            <w:tcW w:w="2578" w:type="dxa"/>
            <w:shd w:val="clear" w:color="auto" w:fill="FFF2CC" w:themeFill="accent4" w:themeFillTint="33"/>
          </w:tcPr>
          <w:p w14:paraId="715F9AB8" w14:textId="77777777" w:rsidR="00AC1320" w:rsidRPr="005B1041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5B1041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Име и презиме на лицето кое дава коментар*</w:t>
            </w:r>
          </w:p>
          <w:p w14:paraId="7BBF6E6A" w14:textId="77777777" w:rsidR="00AC1320" w:rsidRPr="005B1041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FF2CC" w:themeFill="accent4" w:themeFillTint="33"/>
          </w:tcPr>
          <w:p w14:paraId="79FBD629" w14:textId="77777777" w:rsidR="00AC1320" w:rsidRPr="005B1041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</w:rPr>
            </w:pPr>
          </w:p>
        </w:tc>
      </w:tr>
      <w:tr w:rsidR="00AC1320" w:rsidRPr="00B92C39" w14:paraId="411ACF8D" w14:textId="77777777" w:rsidTr="009915AF">
        <w:trPr>
          <w:jc w:val="center"/>
        </w:trPr>
        <w:tc>
          <w:tcPr>
            <w:tcW w:w="2578" w:type="dxa"/>
            <w:shd w:val="clear" w:color="auto" w:fill="FFF2CC" w:themeFill="accent4" w:themeFillTint="33"/>
          </w:tcPr>
          <w:p w14:paraId="2402E170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Информации за контакт*</w:t>
            </w:r>
          </w:p>
          <w:p w14:paraId="1D8F4A06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</w:p>
          <w:p w14:paraId="1D1794D5" w14:textId="77777777" w:rsidR="00AC1320" w:rsidRPr="00B92C39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FF2CC" w:themeFill="accent4" w:themeFillTint="33"/>
          </w:tcPr>
          <w:p w14:paraId="2CB58240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Е-пошта:</w:t>
            </w:r>
          </w:p>
          <w:p w14:paraId="4A52A70B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______________________________</w:t>
            </w:r>
          </w:p>
          <w:p w14:paraId="5FDF2A02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</w:p>
          <w:p w14:paraId="0F5B86D7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Телефон:</w:t>
            </w:r>
          </w:p>
          <w:p w14:paraId="4550A01A" w14:textId="77777777" w:rsidR="00AC1320" w:rsidRPr="00B92C39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</w:rPr>
            </w:pPr>
            <w:r w:rsidRPr="002F0E3A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lastRenderedPageBreak/>
              <w:t>______________________________</w:t>
            </w:r>
          </w:p>
        </w:tc>
      </w:tr>
      <w:tr w:rsidR="00AC1320" w:rsidRPr="002F0E3A" w14:paraId="0CCA4CCF" w14:textId="77777777" w:rsidTr="009915AF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FF2CC" w:themeFill="accent4" w:themeFillTint="33"/>
          </w:tcPr>
          <w:p w14:paraId="3C99205A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color w:val="000000"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color w:val="000000"/>
                <w:sz w:val="18"/>
                <w:szCs w:val="18"/>
                <w:lang w:val="mk-MK"/>
              </w:rPr>
              <w:lastRenderedPageBreak/>
              <w:t>Коментар за ПУЖССА:</w:t>
            </w:r>
          </w:p>
          <w:p w14:paraId="597AE526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color w:val="000000"/>
                <w:sz w:val="18"/>
                <w:szCs w:val="18"/>
                <w:lang w:val="mk-MK"/>
              </w:rPr>
            </w:pPr>
          </w:p>
          <w:p w14:paraId="5AB5D572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color w:val="000000"/>
                <w:sz w:val="18"/>
                <w:szCs w:val="18"/>
                <w:lang w:val="mk-MK"/>
              </w:rPr>
            </w:pPr>
          </w:p>
        </w:tc>
      </w:tr>
      <w:tr w:rsidR="00AC1320" w:rsidRPr="002F0E3A" w14:paraId="5265F77C" w14:textId="77777777" w:rsidTr="009915AF">
        <w:trPr>
          <w:trHeight w:val="912"/>
          <w:jc w:val="center"/>
        </w:trPr>
        <w:tc>
          <w:tcPr>
            <w:tcW w:w="4384" w:type="dxa"/>
            <w:gridSpan w:val="2"/>
            <w:shd w:val="clear" w:color="auto" w:fill="FFF2CC" w:themeFill="accent4" w:themeFillTint="33"/>
          </w:tcPr>
          <w:p w14:paraId="47F1653C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Потпис </w:t>
            </w:r>
          </w:p>
          <w:p w14:paraId="12C585F1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FF2CC" w:themeFill="accent4" w:themeFillTint="33"/>
          </w:tcPr>
          <w:p w14:paraId="3EB02B8B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Датум</w:t>
            </w:r>
          </w:p>
          <w:p w14:paraId="078347CB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____________________</w:t>
            </w:r>
          </w:p>
        </w:tc>
      </w:tr>
      <w:tr w:rsidR="00AC1320" w:rsidRPr="00B92C39" w14:paraId="3B0B1327" w14:textId="77777777" w:rsidTr="009915AF">
        <w:trPr>
          <w:trHeight w:val="912"/>
          <w:jc w:val="center"/>
        </w:trPr>
        <w:tc>
          <w:tcPr>
            <w:tcW w:w="9017" w:type="dxa"/>
            <w:gridSpan w:val="3"/>
            <w:shd w:val="clear" w:color="auto" w:fill="C9C9C9" w:themeFill="accent3" w:themeFillTint="99"/>
          </w:tcPr>
          <w:p w14:paraId="2CD4277D" w14:textId="77777777" w:rsidR="00AC1320" w:rsidRPr="00EC5F85" w:rsidRDefault="00AC1320" w:rsidP="00AC1320">
            <w:pPr>
              <w:shd w:val="clear" w:color="auto" w:fill="BFBFBF" w:themeFill="background1" w:themeFillShade="BF"/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ПУЖССА Проект: </w:t>
            </w:r>
            <w:r w:rsidRPr="00710667"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>Р</w:t>
            </w:r>
            <w:r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>ехабилитација на локален пат-улица во С.Маврово</w:t>
            </w:r>
            <w:r w:rsidRPr="00710667"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 xml:space="preserve"> Општина Маврово и Ростуше</w:t>
            </w:r>
            <w:r w:rsidRPr="00EC5F8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, ве молиме доставете ги на одговорното лице од следната институција:</w:t>
            </w:r>
          </w:p>
          <w:p w14:paraId="61FBBF46" w14:textId="77777777" w:rsidR="00AC1320" w:rsidRPr="00CD1831" w:rsidRDefault="00AC1320" w:rsidP="00AC1320">
            <w:pPr>
              <w:shd w:val="clear" w:color="auto" w:fill="BFBFBF" w:themeFill="background1" w:themeFillShade="BF"/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en-GB"/>
              </w:rPr>
            </w:pPr>
            <w:r w:rsidRPr="00EC5F8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Контакт лице: </w:t>
            </w:r>
            <w:r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Сашка Богданова Ајцева</w:t>
            </w:r>
          </w:p>
          <w:p w14:paraId="11E5CA9B" w14:textId="62128471" w:rsidR="00AC1320" w:rsidRPr="00EC5F85" w:rsidRDefault="00AC1320" w:rsidP="00AC1320">
            <w:pPr>
              <w:shd w:val="clear" w:color="auto" w:fill="BFBFBF" w:themeFill="background1" w:themeFillShade="BF"/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             </w:t>
            </w:r>
            <w:r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         </w:t>
            </w:r>
            <w:r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  </w:t>
            </w:r>
            <w:r w:rsidRPr="00EC5F8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Е-пошта: </w:t>
            </w:r>
            <w:hyperlink r:id="rId8" w:history="1">
              <w:r w:rsidRPr="00530D80">
                <w:rPr>
                  <w:rStyle w:val="Hyperlink"/>
                  <w:rFonts w:ascii="Arial Narrow" w:eastAsia="Calibri" w:hAnsi="Arial Narrow" w:cs="Calibri Light"/>
                  <w:sz w:val="18"/>
                  <w:szCs w:val="18"/>
                  <w:lang w:val="en-GB"/>
                </w:rPr>
                <w:t>saska.bogdanova.ajceva</w:t>
              </w:r>
              <w:r w:rsidRPr="00530D80">
                <w:rPr>
                  <w:rStyle w:val="Hyperlink"/>
                  <w:rFonts w:ascii="Arial Narrow" w:eastAsia="Calibri" w:hAnsi="Arial Narrow" w:cs="Calibri Light"/>
                  <w:sz w:val="18"/>
                  <w:szCs w:val="18"/>
                  <w:lang w:val="mk-MK"/>
                </w:rPr>
                <w:t>@</w:t>
              </w:r>
              <w:r w:rsidRPr="00530D80">
                <w:rPr>
                  <w:rStyle w:val="Hyperlink"/>
                  <w:rFonts w:ascii="Arial Narrow" w:eastAsia="Calibri" w:hAnsi="Arial Narrow" w:cs="Calibri Light"/>
                  <w:sz w:val="18"/>
                  <w:szCs w:val="18"/>
                  <w:lang w:val="en-GB"/>
                </w:rPr>
                <w:t>piu.</w:t>
              </w:r>
              <w:r w:rsidRPr="00530D80">
                <w:rPr>
                  <w:rStyle w:val="Hyperlink"/>
                  <w:rFonts w:ascii="Arial Narrow" w:eastAsia="Calibri" w:hAnsi="Arial Narrow" w:cs="Calibri Light"/>
                  <w:sz w:val="18"/>
                  <w:szCs w:val="18"/>
                  <w:lang w:val="mk-MK"/>
                </w:rPr>
                <w:t>mtc.gov.mk</w:t>
              </w:r>
            </w:hyperlink>
          </w:p>
          <w:p w14:paraId="379A5E8C" w14:textId="77777777" w:rsidR="00AC1320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Во рок од 14 дена</w:t>
            </w:r>
            <w:r>
              <w:t xml:space="preserve"> </w:t>
            </w:r>
            <w:r w:rsidRPr="00EC5F8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 xml:space="preserve">по објавувањето на ПУЖССА Проект: </w:t>
            </w:r>
            <w:r w:rsidRPr="004F4B70"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>Р</w:t>
            </w:r>
            <w:r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>ехабилитација на локален пат-улица во С.Маврово</w:t>
            </w:r>
            <w:r w:rsidRPr="004F4B70">
              <w:rPr>
                <w:rFonts w:ascii="Arial Narrow" w:eastAsia="Calibri" w:hAnsi="Arial Narrow" w:cs="Calibri Light"/>
                <w:b/>
                <w:bCs/>
                <w:sz w:val="18"/>
                <w:szCs w:val="18"/>
                <w:lang w:val="mk-MK"/>
              </w:rPr>
              <w:t xml:space="preserve"> Општина Маврово и Ростуше</w:t>
            </w:r>
          </w:p>
          <w:p w14:paraId="3829EA37" w14:textId="77777777" w:rsidR="00AC1320" w:rsidRPr="00B92C39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</w:rPr>
            </w:pPr>
            <w:r w:rsidRPr="00EC5F85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AC1320" w:rsidRPr="00B92C39" w14:paraId="241EEAA8" w14:textId="77777777" w:rsidTr="009915AF">
        <w:trPr>
          <w:trHeight w:val="912"/>
          <w:jc w:val="center"/>
        </w:trPr>
        <w:tc>
          <w:tcPr>
            <w:tcW w:w="9017" w:type="dxa"/>
            <w:gridSpan w:val="3"/>
            <w:shd w:val="clear" w:color="auto" w:fill="C9C9C9" w:themeFill="accent3" w:themeFillTint="99"/>
          </w:tcPr>
          <w:p w14:paraId="32EA8A79" w14:textId="77777777" w:rsidR="00AC1320" w:rsidRPr="002F0E3A" w:rsidRDefault="00AC1320" w:rsidP="00AC1320">
            <w:pPr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</w:pPr>
            <w:r w:rsidRPr="002F0E3A">
              <w:rPr>
                <w:rFonts w:ascii="Arial Narrow" w:eastAsia="Calibri" w:hAnsi="Arial Narrow" w:cs="Calibri Light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6ACF0C7C" w14:textId="77777777" w:rsidR="00AC1320" w:rsidRPr="00B92C39" w:rsidRDefault="00AC1320" w:rsidP="00AC1320">
            <w:pPr>
              <w:shd w:val="clear" w:color="auto" w:fill="C9C9C9" w:themeFill="accent3" w:themeFillTint="99"/>
              <w:spacing w:after="0"/>
              <w:jc w:val="both"/>
              <w:rPr>
                <w:rFonts w:ascii="Arial Narrow" w:eastAsia="Calibri" w:hAnsi="Arial Narrow" w:cs="Calibri Light"/>
                <w:b/>
                <w:sz w:val="18"/>
                <w:szCs w:val="18"/>
              </w:rPr>
            </w:pPr>
            <w:r w:rsidRPr="002F0E3A">
              <w:rPr>
                <w:rFonts w:ascii="Arial Narrow" w:eastAsia="Calibri" w:hAnsi="Arial Narrow" w:cs="Calibri Light"/>
                <w:sz w:val="18"/>
                <w:szCs w:val="18"/>
                <w:lang w:val="mk-MK"/>
              </w:rPr>
              <w:t>(пополнето од страна одговорните лица за спроведување на проектот)</w:t>
            </w:r>
          </w:p>
        </w:tc>
      </w:tr>
    </w:tbl>
    <w:p w14:paraId="0305D981" w14:textId="0DE16E96" w:rsidR="00AC1320" w:rsidRDefault="00AC1320" w:rsidP="0042679D">
      <w:pPr>
        <w:rPr>
          <w:lang w:val="mk-MK"/>
        </w:rPr>
      </w:pPr>
    </w:p>
    <w:p w14:paraId="4F4E9D8E" w14:textId="77777777" w:rsidR="00AC1320" w:rsidRDefault="00AC1320" w:rsidP="0042679D">
      <w:pPr>
        <w:rPr>
          <w:lang w:val="mk-MK"/>
        </w:rPr>
      </w:pPr>
    </w:p>
    <w:p w14:paraId="3987F623" w14:textId="1275E13D" w:rsidR="0042679D" w:rsidRPr="0042679D" w:rsidRDefault="0042679D" w:rsidP="0042679D">
      <w:pPr>
        <w:rPr>
          <w:lang w:val="mk-MK"/>
        </w:rPr>
      </w:pPr>
      <w:r w:rsidRPr="0042679D">
        <w:t xml:space="preserve">  * </w:t>
      </w:r>
      <w:r w:rsidRPr="0042679D">
        <w:rPr>
          <w:lang w:val="mk-MK"/>
        </w:rPr>
        <w:t>Пополнувањето на полињата со лични податоци не е задолжително</w:t>
      </w:r>
    </w:p>
    <w:p w14:paraId="13D5F614" w14:textId="77777777" w:rsidR="0042679D" w:rsidRDefault="0042679D"/>
    <w:sectPr w:rsidR="0042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222"/>
    <w:multiLevelType w:val="hybridMultilevel"/>
    <w:tmpl w:val="AAF4BC1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17759">
    <w:abstractNumId w:val="0"/>
  </w:num>
  <w:num w:numId="2" w16cid:durableId="71277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42679D"/>
    <w:rsid w:val="006B1F0A"/>
    <w:rsid w:val="00AC1320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320"/>
    <w:rPr>
      <w:color w:val="0563C1" w:themeColor="hyperlink"/>
      <w:u w:val="single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AC1320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val="en-GB" w:eastAsia="es-ES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AC1320"/>
    <w:rPr>
      <w:rFonts w:ascii="Calibri" w:eastAsia="Times New Roman" w:hAnsi="Calibri" w:cs="Times New Roman"/>
      <w:kern w:val="0"/>
      <w:szCs w:val="24"/>
      <w:lang w:val="en-GB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.bogdanova.ajceva@piu.mtc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bprojects-mtc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c.gov.mk/" TargetMode="External"/><Relationship Id="rId5" Type="http://schemas.openxmlformats.org/officeDocument/2006/relationships/hyperlink" Target="http://www.mavrovoirostuse.gov.m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2</cp:revision>
  <dcterms:created xsi:type="dcterms:W3CDTF">2024-07-11T18:31:00Z</dcterms:created>
  <dcterms:modified xsi:type="dcterms:W3CDTF">2025-06-16T06:11:00Z</dcterms:modified>
</cp:coreProperties>
</file>