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9127B" w:rsidRPr="00443C0B" w14:paraId="1E4738F8" w14:textId="77777777" w:rsidTr="0035379F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B8F6CC9" w14:textId="77777777" w:rsidR="0079127B" w:rsidRPr="00B8352A" w:rsidRDefault="0079127B" w:rsidP="0035379F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sz w:val="18"/>
                <w:szCs w:val="18"/>
                <w:lang w:val="mk-MK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Формулар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за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доставување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коментари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и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предлози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за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Контролната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листа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ПУЖССА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за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Реконструкција на ул. „Овчеполска крак 2 </w:t>
            </w:r>
            <w:proofErr w:type="gramStart"/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“  општина</w:t>
            </w:r>
            <w:proofErr w:type="gramEnd"/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Шуто Оризари</w:t>
            </w:r>
          </w:p>
          <w:p w14:paraId="084D37C9" w14:textId="77777777" w:rsidR="0079127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Опис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проектот</w:t>
            </w:r>
            <w:proofErr w:type="spellEnd"/>
          </w:p>
          <w:p w14:paraId="1561C88E" w14:textId="77777777" w:rsidR="0079127B" w:rsidRPr="00817293" w:rsidRDefault="0079127B" w:rsidP="0035379F">
            <w:pPr>
              <w:spacing w:after="0"/>
              <w:jc w:val="both"/>
              <w:rPr>
                <w:rStyle w:val="tlid-translation"/>
                <w:sz w:val="18"/>
                <w:lang w:val="mk-MK"/>
              </w:rPr>
            </w:pPr>
            <w:proofErr w:type="spellStart"/>
            <w:r w:rsidRPr="00C96338">
              <w:rPr>
                <w:rStyle w:val="tlid-translation"/>
                <w:sz w:val="18"/>
              </w:rPr>
              <w:t>Локација</w:t>
            </w:r>
            <w:proofErr w:type="spellEnd"/>
            <w:r>
              <w:rPr>
                <w:rStyle w:val="tlid-translation"/>
                <w:sz w:val="18"/>
                <w:lang w:val="mk-MK"/>
              </w:rPr>
              <w:t>та</w:t>
            </w:r>
            <w:r w:rsidRPr="00C96338">
              <w:rPr>
                <w:rStyle w:val="tlid-translation"/>
                <w:sz w:val="18"/>
              </w:rPr>
              <w:t xml:space="preserve"> </w:t>
            </w:r>
            <w:proofErr w:type="spellStart"/>
            <w:r w:rsidRPr="00C96338">
              <w:rPr>
                <w:rStyle w:val="tlid-translation"/>
                <w:sz w:val="18"/>
              </w:rPr>
              <w:t>на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</w:t>
            </w:r>
            <w:proofErr w:type="spellStart"/>
            <w:r w:rsidRPr="00C96338">
              <w:rPr>
                <w:rStyle w:val="tlid-translation"/>
                <w:sz w:val="18"/>
              </w:rPr>
              <w:t>проектот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</w:t>
            </w:r>
            <w:proofErr w:type="spellStart"/>
            <w:r w:rsidRPr="00C96338">
              <w:rPr>
                <w:rStyle w:val="tlid-translation"/>
                <w:sz w:val="18"/>
              </w:rPr>
              <w:t>за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реконструкција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на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Style w:val="tlid-translation"/>
                <w:sz w:val="18"/>
              </w:rPr>
              <w:t>ул</w:t>
            </w:r>
            <w:proofErr w:type="spellEnd"/>
            <w:r>
              <w:rPr>
                <w:rStyle w:val="tlid-translation"/>
                <w:sz w:val="18"/>
              </w:rPr>
              <w:t xml:space="preserve">. </w:t>
            </w:r>
            <w:r>
              <w:rPr>
                <w:rStyle w:val="tlid-translation"/>
                <w:sz w:val="18"/>
                <w:lang w:val="mk-MK"/>
              </w:rPr>
              <w:t>,,Овчеполска</w:t>
            </w:r>
            <w:proofErr w:type="gramEnd"/>
            <w:r>
              <w:rPr>
                <w:rStyle w:val="tlid-translation"/>
                <w:sz w:val="18"/>
                <w:lang w:val="mk-MK"/>
              </w:rPr>
              <w:t xml:space="preserve"> крак 2’’ </w:t>
            </w:r>
            <w:proofErr w:type="spellStart"/>
            <w:r w:rsidRPr="00C96338">
              <w:rPr>
                <w:rStyle w:val="tlid-translation"/>
                <w:sz w:val="18"/>
              </w:rPr>
              <w:t>се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</w:t>
            </w:r>
            <w:proofErr w:type="spellStart"/>
            <w:r w:rsidRPr="00C96338">
              <w:rPr>
                <w:rStyle w:val="tlid-translation"/>
                <w:sz w:val="18"/>
              </w:rPr>
              <w:t>наоѓа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</w:t>
            </w:r>
            <w:proofErr w:type="spellStart"/>
            <w:r w:rsidRPr="00C96338">
              <w:rPr>
                <w:rStyle w:val="tlid-translation"/>
                <w:sz w:val="18"/>
              </w:rPr>
              <w:t>во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</w:t>
            </w:r>
            <w:r>
              <w:rPr>
                <w:rStyle w:val="tlid-translation"/>
                <w:sz w:val="18"/>
                <w:lang w:val="mk-MK"/>
              </w:rPr>
              <w:t xml:space="preserve">населбата </w:t>
            </w:r>
            <w:proofErr w:type="spellStart"/>
            <w:r w:rsidRPr="00C96338">
              <w:rPr>
                <w:rStyle w:val="tlid-translation"/>
                <w:sz w:val="18"/>
              </w:rPr>
              <w:t>Шуто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Оризари, </w:t>
            </w:r>
            <w:r>
              <w:rPr>
                <w:rStyle w:val="tlid-translation"/>
                <w:sz w:val="18"/>
                <w:lang w:val="mk-MK"/>
              </w:rPr>
              <w:t xml:space="preserve">и мзпочнува од северниодел од </w:t>
            </w:r>
            <w:proofErr w:type="gramStart"/>
            <w:r>
              <w:rPr>
                <w:rStyle w:val="tlid-translation"/>
                <w:sz w:val="18"/>
                <w:lang w:val="mk-MK"/>
              </w:rPr>
              <w:t>улицата ,,Овчеполска</w:t>
            </w:r>
            <w:proofErr w:type="gramEnd"/>
            <w:r>
              <w:rPr>
                <w:rStyle w:val="tlid-translation"/>
                <w:sz w:val="18"/>
                <w:lang w:val="mk-MK"/>
              </w:rPr>
              <w:t xml:space="preserve"> крак 1’’ а на југ завршува до оградениот двор на </w:t>
            </w:r>
            <w:proofErr w:type="gramStart"/>
            <w:r>
              <w:rPr>
                <w:rStyle w:val="tlid-translation"/>
                <w:sz w:val="18"/>
                <w:lang w:val="mk-MK"/>
              </w:rPr>
              <w:t>ООУ ,</w:t>
            </w:r>
            <w:proofErr w:type="gramEnd"/>
            <w:r>
              <w:rPr>
                <w:rStyle w:val="tlid-translation"/>
                <w:sz w:val="18"/>
                <w:lang w:val="mk-MK"/>
              </w:rPr>
              <w:t>,26-ти јули’’и нема пристап до училиштето.</w:t>
            </w:r>
          </w:p>
          <w:p w14:paraId="63579B58" w14:textId="77777777" w:rsidR="0079127B" w:rsidRPr="00694F60" w:rsidRDefault="0079127B" w:rsidP="0035379F">
            <w:pPr>
              <w:spacing w:after="0"/>
              <w:jc w:val="both"/>
              <w:rPr>
                <w:rStyle w:val="tlid-translation"/>
                <w:sz w:val="18"/>
                <w:lang w:val="mk-MK"/>
              </w:rPr>
            </w:pPr>
            <w:proofErr w:type="spellStart"/>
            <w:r w:rsidRPr="00C96338">
              <w:rPr>
                <w:rStyle w:val="tlid-translation"/>
                <w:sz w:val="18"/>
              </w:rPr>
              <w:t>Должин</w:t>
            </w:r>
            <w:r>
              <w:rPr>
                <w:rStyle w:val="tlid-translation"/>
                <w:sz w:val="18"/>
              </w:rPr>
              <w:t>ата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на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реконструираната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улица</w:t>
            </w:r>
            <w:proofErr w:type="spellEnd"/>
            <w:r>
              <w:rPr>
                <w:rStyle w:val="tlid-translation"/>
                <w:sz w:val="18"/>
              </w:rPr>
              <w:t xml:space="preserve"> е 208,83</w:t>
            </w:r>
            <w:r>
              <w:rPr>
                <w:rStyle w:val="tlid-translation"/>
                <w:sz w:val="18"/>
                <w:lang w:val="mk-MK"/>
              </w:rPr>
              <w:t xml:space="preserve"> метри</w:t>
            </w:r>
            <w:r w:rsidRPr="00C96338">
              <w:rPr>
                <w:rStyle w:val="tlid-translation"/>
                <w:sz w:val="18"/>
              </w:rPr>
              <w:t xml:space="preserve">, </w:t>
            </w:r>
            <w:proofErr w:type="spellStart"/>
            <w:r w:rsidRPr="00C96338">
              <w:rPr>
                <w:rStyle w:val="tlid-translation"/>
                <w:sz w:val="18"/>
              </w:rPr>
              <w:t>додека</w:t>
            </w:r>
            <w:proofErr w:type="spellEnd"/>
            <w:r w:rsidRPr="00C96338"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ширината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на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улицата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r>
              <w:rPr>
                <w:rStyle w:val="tlid-translation"/>
                <w:sz w:val="18"/>
                <w:lang w:val="mk-MK"/>
              </w:rPr>
              <w:t xml:space="preserve">е 3,50 м и тротоари од двете страни со променлива ширина од 1,00 -1.5 м. На постојната улица постојат рабници кои се оштетени, појавени се големи ударни дупки, на асфалтот каде што постои појавена е крокодилска </w:t>
            </w:r>
            <w:proofErr w:type="gramStart"/>
            <w:r>
              <w:rPr>
                <w:rStyle w:val="tlid-translation"/>
                <w:sz w:val="18"/>
                <w:lang w:val="mk-MK"/>
              </w:rPr>
              <w:t>кожа.Од</w:t>
            </w:r>
            <w:proofErr w:type="gramEnd"/>
            <w:r>
              <w:rPr>
                <w:rStyle w:val="tlid-translation"/>
                <w:sz w:val="18"/>
                <w:lang w:val="mk-MK"/>
              </w:rPr>
              <w:t xml:space="preserve"> тука е произлезена и потребата за целосна реконструкција и подобрување на истата.</w:t>
            </w:r>
          </w:p>
          <w:p w14:paraId="32EF5BCE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Планираните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главни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проект</w:t>
            </w:r>
            <w:proofErr w:type="spellEnd"/>
            <w:r w:rsidRPr="00181B42">
              <w:rPr>
                <w:rStyle w:val="tlid-translation"/>
                <w:sz w:val="18"/>
                <w:lang w:val="mk-MK"/>
              </w:rPr>
              <w:t>ни</w:t>
            </w:r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активности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ќе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бидат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: </w:t>
            </w:r>
          </w:p>
          <w:p w14:paraId="23A1C9B3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Обележување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и </w:t>
            </w:r>
            <w:proofErr w:type="spellStart"/>
            <w:r w:rsidRPr="00181B42">
              <w:rPr>
                <w:rStyle w:val="tlid-translation"/>
                <w:sz w:val="18"/>
              </w:rPr>
              <w:t>осигурување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на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улицата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и </w:t>
            </w:r>
            <w:proofErr w:type="spellStart"/>
            <w:r w:rsidRPr="00181B42">
              <w:rPr>
                <w:rStyle w:val="tlid-translation"/>
                <w:sz w:val="18"/>
              </w:rPr>
              <w:t>нејзино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proofErr w:type="gramStart"/>
            <w:r w:rsidRPr="00181B42">
              <w:rPr>
                <w:rStyle w:val="tlid-translation"/>
                <w:sz w:val="18"/>
              </w:rPr>
              <w:t>чистење</w:t>
            </w:r>
            <w:proofErr w:type="spellEnd"/>
            <w:r w:rsidRPr="00181B42">
              <w:rPr>
                <w:rStyle w:val="tlid-translation"/>
                <w:sz w:val="18"/>
              </w:rPr>
              <w:t>;</w:t>
            </w:r>
            <w:proofErr w:type="gramEnd"/>
          </w:p>
          <w:p w14:paraId="10C3A608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  <w:lang w:val="mk-MK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Машинскo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вадење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(</w:t>
            </w:r>
            <w:proofErr w:type="spellStart"/>
            <w:r w:rsidRPr="00181B42">
              <w:rPr>
                <w:rStyle w:val="tlid-translation"/>
                <w:sz w:val="18"/>
              </w:rPr>
              <w:t>рушење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) </w:t>
            </w:r>
            <w:proofErr w:type="spellStart"/>
            <w:r w:rsidRPr="00181B42">
              <w:rPr>
                <w:rStyle w:val="tlid-translation"/>
                <w:sz w:val="18"/>
              </w:rPr>
              <w:t>на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пoстoечки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асфалтен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коловоз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и </w:t>
            </w:r>
            <w:proofErr w:type="spellStart"/>
            <w:r w:rsidRPr="00181B42">
              <w:rPr>
                <w:rStyle w:val="tlid-translation"/>
                <w:sz w:val="18"/>
              </w:rPr>
              <w:t>транспорт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на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материјaлот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вo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proofErr w:type="gramStart"/>
            <w:r w:rsidRPr="00181B42">
              <w:rPr>
                <w:rStyle w:val="tlid-translation"/>
                <w:sz w:val="18"/>
              </w:rPr>
              <w:t>депoнија</w:t>
            </w:r>
            <w:proofErr w:type="spellEnd"/>
            <w:r w:rsidRPr="00181B42">
              <w:rPr>
                <w:rStyle w:val="tlid-translation"/>
                <w:sz w:val="18"/>
                <w:lang w:val="mk-MK"/>
              </w:rPr>
              <w:t>;</w:t>
            </w:r>
            <w:proofErr w:type="gramEnd"/>
            <w:r w:rsidRPr="00181B42">
              <w:rPr>
                <w:rStyle w:val="tlid-translation"/>
                <w:sz w:val="18"/>
                <w:lang w:val="mk-MK"/>
              </w:rPr>
              <w:t xml:space="preserve"> </w:t>
            </w:r>
          </w:p>
          <w:p w14:paraId="3CC537C1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  <w:lang w:val="mk-MK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Висинско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дотерување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на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постоечки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, </w:t>
            </w:r>
            <w:proofErr w:type="spellStart"/>
            <w:r w:rsidRPr="00181B42">
              <w:rPr>
                <w:rStyle w:val="tlid-translation"/>
                <w:sz w:val="18"/>
              </w:rPr>
              <w:t>капаци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и </w:t>
            </w:r>
            <w:proofErr w:type="spellStart"/>
            <w:proofErr w:type="gramStart"/>
            <w:r w:rsidRPr="00181B42">
              <w:rPr>
                <w:rStyle w:val="tlid-translation"/>
                <w:sz w:val="18"/>
              </w:rPr>
              <w:t>шахти</w:t>
            </w:r>
            <w:proofErr w:type="spellEnd"/>
            <w:r w:rsidRPr="00181B42">
              <w:rPr>
                <w:rStyle w:val="tlid-translation"/>
                <w:sz w:val="18"/>
                <w:lang w:val="mk-MK"/>
              </w:rPr>
              <w:t>;</w:t>
            </w:r>
            <w:proofErr w:type="gramEnd"/>
            <w:r w:rsidRPr="00181B42">
              <w:rPr>
                <w:rStyle w:val="tlid-translation"/>
                <w:sz w:val="18"/>
                <w:lang w:val="mk-MK"/>
              </w:rPr>
              <w:t xml:space="preserve"> </w:t>
            </w:r>
          </w:p>
          <w:p w14:paraId="74F8BF73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Механички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ископувања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на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тампон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и </w:t>
            </w:r>
            <w:proofErr w:type="spellStart"/>
            <w:r w:rsidRPr="00181B42">
              <w:rPr>
                <w:rStyle w:val="tlid-translation"/>
                <w:sz w:val="18"/>
              </w:rPr>
              <w:t>почвен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proofErr w:type="gramStart"/>
            <w:r w:rsidRPr="00181B42">
              <w:rPr>
                <w:rStyle w:val="tlid-translation"/>
                <w:sz w:val="18"/>
              </w:rPr>
              <w:t>материјал</w:t>
            </w:r>
            <w:proofErr w:type="spellEnd"/>
            <w:r w:rsidRPr="00181B42">
              <w:rPr>
                <w:rStyle w:val="tlid-translation"/>
                <w:sz w:val="18"/>
                <w:lang w:val="mk-MK"/>
              </w:rPr>
              <w:t>;</w:t>
            </w:r>
            <w:proofErr w:type="gramEnd"/>
            <w:r w:rsidRPr="00181B42">
              <w:rPr>
                <w:rStyle w:val="tlid-translation"/>
                <w:sz w:val="18"/>
              </w:rPr>
              <w:tab/>
            </w:r>
          </w:p>
          <w:p w14:paraId="05D5A4E7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  <w:lang w:val="mk-MK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Набавка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, </w:t>
            </w:r>
            <w:proofErr w:type="spellStart"/>
            <w:r w:rsidRPr="00181B42">
              <w:rPr>
                <w:rStyle w:val="tlid-translation"/>
                <w:sz w:val="18"/>
              </w:rPr>
              <w:t>транспорт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и </w:t>
            </w:r>
            <w:proofErr w:type="spellStart"/>
            <w:r w:rsidRPr="00181B42">
              <w:rPr>
                <w:rStyle w:val="tlid-translation"/>
                <w:sz w:val="18"/>
              </w:rPr>
              <w:t>вградување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на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r w:rsidRPr="00181B42">
              <w:rPr>
                <w:rStyle w:val="tlid-translation"/>
                <w:sz w:val="18"/>
              </w:rPr>
              <w:t>тампонски</w:t>
            </w:r>
            <w:proofErr w:type="spellEnd"/>
            <w:r w:rsidRPr="00181B42">
              <w:rPr>
                <w:rStyle w:val="tlid-translation"/>
                <w:sz w:val="18"/>
              </w:rPr>
              <w:t xml:space="preserve"> </w:t>
            </w:r>
            <w:proofErr w:type="spellStart"/>
            <w:proofErr w:type="gramStart"/>
            <w:r w:rsidRPr="00181B42">
              <w:rPr>
                <w:rStyle w:val="tlid-translation"/>
                <w:sz w:val="18"/>
              </w:rPr>
              <w:t>слој</w:t>
            </w:r>
            <w:proofErr w:type="spellEnd"/>
            <w:r w:rsidRPr="00181B42">
              <w:rPr>
                <w:rStyle w:val="tlid-translation"/>
                <w:sz w:val="18"/>
                <w:lang w:val="mk-MK"/>
              </w:rPr>
              <w:t>;</w:t>
            </w:r>
            <w:proofErr w:type="gramEnd"/>
          </w:p>
          <w:p w14:paraId="7023EAC9" w14:textId="77777777" w:rsidR="0079127B" w:rsidRDefault="0079127B" w:rsidP="0035379F">
            <w:pPr>
              <w:spacing w:after="0"/>
              <w:jc w:val="both"/>
              <w:rPr>
                <w:rStyle w:val="tlid-translation"/>
                <w:sz w:val="18"/>
              </w:rPr>
            </w:pPr>
            <w:proofErr w:type="spellStart"/>
            <w:r w:rsidRPr="00181B42">
              <w:rPr>
                <w:rStyle w:val="tlid-translation"/>
                <w:sz w:val="18"/>
              </w:rPr>
              <w:t>Пост</w:t>
            </w:r>
            <w:r>
              <w:rPr>
                <w:rStyle w:val="tlid-translation"/>
                <w:sz w:val="18"/>
              </w:rPr>
              <w:t>авување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слој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на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асфалт</w:t>
            </w:r>
            <w:proofErr w:type="spellEnd"/>
            <w:r>
              <w:rPr>
                <w:rStyle w:val="tlid-translation"/>
                <w:sz w:val="18"/>
              </w:rPr>
              <w:t xml:space="preserve"> BHXS 16 </w:t>
            </w:r>
            <w:proofErr w:type="spellStart"/>
            <w:r>
              <w:rPr>
                <w:rStyle w:val="tlid-translation"/>
                <w:sz w:val="18"/>
              </w:rPr>
              <w:t>на</w:t>
            </w:r>
            <w:proofErr w:type="spellEnd"/>
            <w:r>
              <w:rPr>
                <w:rStyle w:val="tlid-translation"/>
                <w:sz w:val="18"/>
              </w:rPr>
              <w:t xml:space="preserve"> </w:t>
            </w:r>
            <w:proofErr w:type="spellStart"/>
            <w:r>
              <w:rPr>
                <w:rStyle w:val="tlid-translation"/>
                <w:sz w:val="18"/>
              </w:rPr>
              <w:t>коловозот</w:t>
            </w:r>
            <w:proofErr w:type="spellEnd"/>
            <w:r>
              <w:rPr>
                <w:rStyle w:val="tlid-translation"/>
                <w:sz w:val="18"/>
              </w:rPr>
              <w:t xml:space="preserve"> и </w:t>
            </w:r>
            <w:proofErr w:type="spellStart"/>
            <w:r>
              <w:rPr>
                <w:rStyle w:val="tlid-translation"/>
                <w:sz w:val="18"/>
              </w:rPr>
              <w:t>тротоарите</w:t>
            </w:r>
            <w:proofErr w:type="spellEnd"/>
          </w:p>
          <w:p w14:paraId="2CF31C0E" w14:textId="77777777" w:rsidR="0079127B" w:rsidRPr="00507EBD" w:rsidRDefault="0079127B" w:rsidP="0035379F">
            <w:pPr>
              <w:spacing w:after="0"/>
              <w:jc w:val="both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Style w:val="tlid-translation"/>
              </w:rPr>
              <w:t>П</w:t>
            </w:r>
            <w:r>
              <w:rPr>
                <w:rStyle w:val="tlid-translation"/>
                <w:lang w:val="mk-MK"/>
              </w:rPr>
              <w:t>оставување на бетонски рабници од двете страни на коловозот</w:t>
            </w:r>
          </w:p>
          <w:p w14:paraId="05880275" w14:textId="77777777" w:rsidR="0079127B" w:rsidRPr="00C8744E" w:rsidRDefault="0079127B" w:rsidP="0035379F">
            <w:pPr>
              <w:spacing w:after="0" w:line="240" w:lineRule="auto"/>
              <w:rPr>
                <w:rFonts w:ascii="Arial Narrow" w:hAnsi="Arial Narrow" w:cstheme="minorHAnsi"/>
                <w:i/>
                <w:sz w:val="18"/>
                <w:szCs w:val="18"/>
                <w:lang w:val="mk-MK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Електронската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верзија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Контролната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листа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ПУЖССА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за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r w:rsidRPr="00F442B9">
              <w:rPr>
                <w:rFonts w:eastAsia="Calibri" w:cs="Calibri Light"/>
                <w:b/>
                <w:sz w:val="18"/>
                <w:szCs w:val="18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Реконструкција на ул. „Овчеполоска крак </w:t>
            </w:r>
            <w:proofErr w:type="gramStart"/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2“ општина</w:t>
            </w:r>
            <w:proofErr w:type="gramEnd"/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Шуто Оризари</w:t>
            </w:r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е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достапна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следниве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веб-страни</w:t>
            </w:r>
            <w:proofErr w:type="spellEnd"/>
            <w:r w:rsidRPr="00443C0B">
              <w:rPr>
                <w:rFonts w:eastAsia="Calibri" w:cs="Calibri Light"/>
                <w:sz w:val="18"/>
                <w:szCs w:val="18"/>
              </w:rPr>
              <w:t>:</w:t>
            </w:r>
          </w:p>
          <w:p w14:paraId="4DD2ECEA" w14:textId="77777777" w:rsidR="0079127B" w:rsidRPr="00BB317D" w:rsidRDefault="0079127B" w:rsidP="0079127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="Calibri Light"/>
                <w:sz w:val="18"/>
                <w:szCs w:val="18"/>
              </w:rPr>
              <w:t>Општина</w:t>
            </w:r>
            <w:r>
              <w:rPr>
                <w:rFonts w:eastAsia="Calibri" w:cs="Calibri Light"/>
                <w:sz w:val="18"/>
                <w:szCs w:val="18"/>
                <w:lang w:val="mk-MK"/>
              </w:rPr>
              <w:t xml:space="preserve"> Шуто Оризари</w:t>
            </w:r>
            <w:r w:rsidRPr="00443C0B">
              <w:rPr>
                <w:rFonts w:eastAsia="Calibri" w:cs="Calibri Light"/>
                <w:bCs/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https://sutoorizari.gov.mk/en/</w:t>
              </w:r>
            </w:hyperlink>
          </w:p>
          <w:p w14:paraId="2FD79F81" w14:textId="77777777" w:rsidR="0079127B" w:rsidRPr="00443C0B" w:rsidRDefault="0079127B" w:rsidP="0079127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="Calibri Light"/>
                <w:sz w:val="18"/>
                <w:szCs w:val="18"/>
              </w:rPr>
            </w:pPr>
            <w:r w:rsidRPr="00443C0B">
              <w:rPr>
                <w:rFonts w:eastAsia="Calibri" w:cs="Calibri Light"/>
                <w:sz w:val="18"/>
                <w:szCs w:val="18"/>
              </w:rPr>
              <w:t>МТ</w:t>
            </w:r>
            <w:r w:rsidRPr="00443C0B">
              <w:rPr>
                <w:rFonts w:eastAsia="Calibri" w:cs="Calibri Light"/>
                <w:sz w:val="18"/>
                <w:szCs w:val="18"/>
                <w:lang w:val="mk-MK"/>
              </w:rPr>
              <w:t xml:space="preserve"> Е</w:t>
            </w:r>
            <w:r>
              <w:rPr>
                <w:rFonts w:eastAsia="Calibri" w:cs="Calibri Light"/>
                <w:sz w:val="18"/>
                <w:szCs w:val="18"/>
                <w:lang w:val="mk-MK"/>
              </w:rPr>
              <w:t>И</w:t>
            </w:r>
            <w:r w:rsidRPr="00443C0B">
              <w:rPr>
                <w:rFonts w:eastAsia="Calibri" w:cs="Calibri Light"/>
                <w:sz w:val="18"/>
                <w:szCs w:val="18"/>
                <w:lang w:val="mk-MK"/>
              </w:rPr>
              <w:t>П</w:t>
            </w:r>
            <w:r w:rsidRPr="00342798">
              <w:rPr>
                <w:rFonts w:eastAsia="Calibri" w:cs="Calibri Light"/>
                <w:bCs/>
                <w:sz w:val="18"/>
                <w:szCs w:val="18"/>
              </w:rPr>
              <w:t>:</w:t>
            </w:r>
            <w:r>
              <w:rPr>
                <w:rFonts w:eastAsia="Calibri" w:cs="Calibri Light"/>
                <w:sz w:val="18"/>
                <w:szCs w:val="18"/>
                <w:lang w:val="mk-MK"/>
              </w:rPr>
              <w:t xml:space="preserve">                               </w:t>
            </w:r>
            <w:hyperlink r:id="rId6" w:history="1">
              <w:r w:rsidRPr="009E4555">
                <w:rPr>
                  <w:rStyle w:val="Hyperlink"/>
                  <w:rFonts w:eastAsia="Calibri" w:cs="Calibri Light"/>
                  <w:sz w:val="18"/>
                  <w:szCs w:val="18"/>
                </w:rPr>
                <w:t>www.wbprojects.mtc.mk/</w:t>
              </w:r>
            </w:hyperlink>
          </w:p>
          <w:p w14:paraId="7E0EF12D" w14:textId="77777777" w:rsidR="0079127B" w:rsidRPr="00443C0B" w:rsidRDefault="0079127B" w:rsidP="0035379F">
            <w:pPr>
              <w:shd w:val="clear" w:color="auto" w:fill="FFFFFF" w:themeFill="background1"/>
              <w:spacing w:after="0"/>
              <w:jc w:val="center"/>
              <w:rPr>
                <w:rFonts w:eastAsia="Calibri" w:cs="Calibri Light"/>
                <w:b/>
                <w:sz w:val="18"/>
                <w:szCs w:val="18"/>
              </w:rPr>
            </w:pPr>
          </w:p>
        </w:tc>
      </w:tr>
      <w:tr w:rsidR="0079127B" w:rsidRPr="00443C0B" w14:paraId="0F8A6482" w14:textId="77777777" w:rsidTr="0035379F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2D61520B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Име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и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презиме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лицето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кое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дава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коментар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*</w:t>
            </w:r>
          </w:p>
          <w:p w14:paraId="09954292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E2794F6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</w:p>
        </w:tc>
      </w:tr>
      <w:tr w:rsidR="0079127B" w:rsidRPr="00443C0B" w14:paraId="6950C549" w14:textId="77777777" w:rsidTr="0035379F">
        <w:trPr>
          <w:jc w:val="center"/>
        </w:trPr>
        <w:tc>
          <w:tcPr>
            <w:tcW w:w="2578" w:type="dxa"/>
            <w:shd w:val="clear" w:color="auto" w:fill="F2F2F2"/>
          </w:tcPr>
          <w:p w14:paraId="4B3E791C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Контакт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информации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>*</w:t>
            </w:r>
          </w:p>
          <w:p w14:paraId="36B9159E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</w:p>
          <w:p w14:paraId="757F1E32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8B64F2A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</w:rPr>
              <w:t>Е-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пошта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>:</w:t>
            </w:r>
          </w:p>
          <w:p w14:paraId="7507C06B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  <w:r w:rsidRPr="00443C0B">
              <w:rPr>
                <w:rFonts w:eastAsia="Calibri" w:cs="Calibri Light"/>
                <w:sz w:val="18"/>
                <w:szCs w:val="18"/>
              </w:rPr>
              <w:t xml:space="preserve">                     ______________________________</w:t>
            </w:r>
          </w:p>
          <w:p w14:paraId="456DB19F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</w:rPr>
            </w:pPr>
          </w:p>
          <w:p w14:paraId="1C43F835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тел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>:</w:t>
            </w:r>
          </w:p>
          <w:p w14:paraId="7695BBC1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  <w:r w:rsidRPr="00443C0B">
              <w:rPr>
                <w:rFonts w:eastAsia="Calibri" w:cs="Calibri Light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79127B" w:rsidRPr="00443C0B" w14:paraId="41847BDE" w14:textId="77777777" w:rsidTr="0035379F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AAD6A31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Коментари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во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врска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со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Контролната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листа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ПУЖССА</w:t>
            </w:r>
            <w:r w:rsidRPr="00443C0B">
              <w:rPr>
                <w:rFonts w:eastAsia="Calibri" w:cs="Calibri Light"/>
                <w:b/>
                <w:color w:val="000000"/>
                <w:sz w:val="18"/>
                <w:szCs w:val="18"/>
              </w:rPr>
              <w:t>:</w:t>
            </w:r>
          </w:p>
          <w:p w14:paraId="49CFD07D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color w:val="000000"/>
                <w:sz w:val="18"/>
                <w:szCs w:val="18"/>
              </w:rPr>
            </w:pPr>
          </w:p>
          <w:p w14:paraId="447E1A76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color w:val="000000"/>
                <w:sz w:val="18"/>
                <w:szCs w:val="18"/>
              </w:rPr>
            </w:pPr>
          </w:p>
          <w:p w14:paraId="34C9EC8C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color w:val="000000"/>
                <w:sz w:val="18"/>
                <w:szCs w:val="18"/>
              </w:rPr>
            </w:pPr>
          </w:p>
        </w:tc>
      </w:tr>
      <w:tr w:rsidR="0079127B" w:rsidRPr="00443C0B" w14:paraId="23F18078" w14:textId="77777777" w:rsidTr="0035379F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290D8A8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Потпис</w:t>
            </w:r>
            <w:proofErr w:type="spellEnd"/>
          </w:p>
          <w:p w14:paraId="59D452D0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</w:p>
          <w:p w14:paraId="4179CEBA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  <w:r w:rsidRPr="00443C0B">
              <w:rPr>
                <w:rFonts w:eastAsia="Calibri" w:cs="Calibri Light"/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78FC9540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Дата</w:t>
            </w:r>
            <w:proofErr w:type="spellEnd"/>
          </w:p>
          <w:p w14:paraId="0CF6B6BB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</w:p>
          <w:p w14:paraId="6FCCEEC9" w14:textId="77777777" w:rsidR="0079127B" w:rsidRPr="00443C0B" w:rsidRDefault="0079127B" w:rsidP="0035379F">
            <w:pPr>
              <w:spacing w:after="0"/>
              <w:rPr>
                <w:rFonts w:eastAsia="Calibri" w:cs="Calibri Light"/>
                <w:sz w:val="18"/>
                <w:szCs w:val="18"/>
              </w:rPr>
            </w:pPr>
            <w:r w:rsidRPr="00443C0B">
              <w:rPr>
                <w:rFonts w:eastAsia="Calibri" w:cs="Calibri Light"/>
                <w:sz w:val="18"/>
                <w:szCs w:val="18"/>
              </w:rPr>
              <w:t>____________________</w:t>
            </w:r>
          </w:p>
        </w:tc>
      </w:tr>
      <w:tr w:rsidR="0079127B" w:rsidRPr="00443C0B" w14:paraId="1BDFB891" w14:textId="77777777" w:rsidTr="0035379F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2DA415B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</w:t>
            </w:r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ПУЖССА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за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r w:rsidRPr="00F442B9">
              <w:rPr>
                <w:rFonts w:eastAsia="Calibri" w:cs="Calibri Light"/>
                <w:b/>
                <w:sz w:val="18"/>
                <w:szCs w:val="18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 на улица Овчеполска крак 2 “ општина Шуто Оризари</w:t>
            </w:r>
            <w:r w:rsidRPr="009C565B">
              <w:rPr>
                <w:rFonts w:eastAsia="Calibri" w:cs="Calibri Light"/>
                <w:b/>
                <w:sz w:val="18"/>
                <w:szCs w:val="18"/>
              </w:rPr>
              <w:t>“</w:t>
            </w: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>, ве молиме доставете ги на одговорното лице од следната институција:</w:t>
            </w:r>
          </w:p>
          <w:p w14:paraId="0A09F7A9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  <w:p w14:paraId="3B6EB955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Контакт лице: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Сашка Богданова Ајцева</w:t>
            </w:r>
          </w:p>
          <w:p w14:paraId="21C8BF6C" w14:textId="77777777" w:rsidR="0079127B" w:rsidRPr="0045031F" w:rsidRDefault="0079127B" w:rsidP="0035379F">
            <w:pPr>
              <w:shd w:val="clear" w:color="auto" w:fill="E2EFD9" w:themeFill="accent6" w:themeFillTint="33"/>
              <w:spacing w:after="0"/>
              <w:rPr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Е-пошта: </w:t>
            </w:r>
            <w:proofErr w:type="spellStart"/>
            <w:r>
              <w:rPr>
                <w:rFonts w:eastAsia="Calibri" w:cs="Calibri Light"/>
                <w:b/>
                <w:sz w:val="18"/>
                <w:szCs w:val="18"/>
              </w:rPr>
              <w:t>saska.bogdanova.ajceva</w:t>
            </w:r>
            <w:proofErr w:type="spellEnd"/>
            <w:r>
              <w:fldChar w:fldCharType="begin"/>
            </w:r>
            <w:r>
              <w:instrText>HYPERLINK "mailto:irena.paunovikj.piu@mtc.gov.mk"</w:instrText>
            </w:r>
            <w:r>
              <w:fldChar w:fldCharType="separate"/>
            </w:r>
            <w:r w:rsidRPr="00443C0B">
              <w:rPr>
                <w:rFonts w:eastAsia="Calibri" w:cs="Calibri Light"/>
                <w:b/>
                <w:color w:val="0563C1" w:themeColor="hyperlink"/>
                <w:sz w:val="18"/>
                <w:szCs w:val="18"/>
                <w:u w:val="single"/>
                <w:lang w:val="mk-MK"/>
              </w:rPr>
              <w:t>@</w:t>
            </w:r>
            <w:r>
              <w:rPr>
                <w:rFonts w:eastAsia="Calibri" w:cs="Calibri Light"/>
                <w:b/>
                <w:color w:val="0563C1" w:themeColor="hyperlink"/>
                <w:sz w:val="18"/>
                <w:szCs w:val="18"/>
                <w:u w:val="single"/>
              </w:rPr>
              <w:t>piu.</w:t>
            </w:r>
            <w:r w:rsidRPr="00443C0B">
              <w:rPr>
                <w:rFonts w:eastAsia="Calibri" w:cs="Calibri Light"/>
                <w:b/>
                <w:color w:val="0563C1" w:themeColor="hyperlink"/>
                <w:sz w:val="18"/>
                <w:szCs w:val="18"/>
                <w:u w:val="single"/>
                <w:lang w:val="mk-MK"/>
              </w:rPr>
              <w:t>mtc.gov.mk</w:t>
            </w:r>
            <w:r>
              <w:fldChar w:fldCharType="end"/>
            </w:r>
          </w:p>
          <w:p w14:paraId="2D645CB7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  <w:p w14:paraId="7E45A115" w14:textId="77777777" w:rsidR="0079127B" w:rsidRPr="00F442B9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</w:t>
            </w:r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ПУЖССА </w:t>
            </w:r>
            <w:proofErr w:type="spellStart"/>
            <w:r w:rsidRPr="00443C0B">
              <w:rPr>
                <w:rFonts w:eastAsia="Calibri" w:cs="Calibri Light"/>
                <w:b/>
                <w:sz w:val="18"/>
                <w:szCs w:val="18"/>
              </w:rPr>
              <w:t>за</w:t>
            </w:r>
            <w:proofErr w:type="spellEnd"/>
            <w:r w:rsidRPr="00443C0B"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r w:rsidRPr="00F442B9">
              <w:rPr>
                <w:rFonts w:eastAsia="Calibri" w:cs="Calibri Light"/>
                <w:b/>
                <w:sz w:val="18"/>
                <w:szCs w:val="18"/>
              </w:rPr>
              <w:t>„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</w:t>
            </w:r>
            <w:r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 Light"/>
                <w:b/>
                <w:sz w:val="18"/>
                <w:szCs w:val="18"/>
              </w:rPr>
              <w:t>на</w:t>
            </w:r>
            <w:proofErr w:type="spellEnd"/>
            <w:r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 Light"/>
                <w:b/>
                <w:sz w:val="18"/>
                <w:szCs w:val="18"/>
              </w:rPr>
              <w:t>улица</w:t>
            </w:r>
            <w:proofErr w:type="spellEnd"/>
            <w:r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Овчеполска крак 2’’О</w:t>
            </w:r>
            <w:proofErr w:type="spellStart"/>
            <w:r>
              <w:rPr>
                <w:rFonts w:eastAsia="Calibri" w:cs="Calibri Light"/>
                <w:b/>
                <w:sz w:val="18"/>
                <w:szCs w:val="18"/>
              </w:rPr>
              <w:t>пштина</w:t>
            </w:r>
            <w:proofErr w:type="spellEnd"/>
            <w:r>
              <w:rPr>
                <w:rFonts w:eastAsia="Calibri" w:cs="Calibri Ligh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 Light"/>
                <w:b/>
                <w:sz w:val="18"/>
                <w:szCs w:val="18"/>
              </w:rPr>
              <w:t>Шуто</w:t>
            </w:r>
            <w:proofErr w:type="spellEnd"/>
            <w:r>
              <w:rPr>
                <w:rFonts w:eastAsia="Calibri" w:cs="Calibri Light"/>
                <w:b/>
                <w:sz w:val="18"/>
                <w:szCs w:val="18"/>
              </w:rPr>
              <w:t xml:space="preserve"> Оризари</w:t>
            </w:r>
            <w:r w:rsidRPr="009C565B">
              <w:rPr>
                <w:rFonts w:eastAsia="Calibri" w:cs="Calibri Light"/>
                <w:b/>
                <w:sz w:val="18"/>
                <w:szCs w:val="18"/>
              </w:rPr>
              <w:t>“</w:t>
            </w:r>
          </w:p>
          <w:p w14:paraId="5041A335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  <w:p w14:paraId="011EF669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79127B" w:rsidRPr="00443C0B" w14:paraId="20C8D070" w14:textId="77777777" w:rsidTr="0035379F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0B862C6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lastRenderedPageBreak/>
              <w:t>Референтен број: ______________________________</w:t>
            </w:r>
          </w:p>
          <w:p w14:paraId="6CB231F0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  <w:p w14:paraId="0B32AAEB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443C0B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31D3AE0C" w14:textId="77777777" w:rsidR="0079127B" w:rsidRPr="00443C0B" w:rsidRDefault="0079127B" w:rsidP="0035379F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</w:tc>
      </w:tr>
    </w:tbl>
    <w:p w14:paraId="4CED4DE2" w14:textId="7674958B" w:rsidR="0085117B" w:rsidRPr="00A447B3" w:rsidRDefault="0085117B" w:rsidP="0085117B">
      <w:pPr>
        <w:spacing w:after="0" w:line="240" w:lineRule="auto"/>
        <w:rPr>
          <w:rFonts w:ascii="Arial Narrow" w:eastAsia="Calibri" w:hAnsi="Arial Narrow" w:cs="Calibri"/>
          <w:kern w:val="0"/>
          <w14:ligatures w14:val="none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2551C3"/>
    <w:rsid w:val="0025526C"/>
    <w:rsid w:val="00266D12"/>
    <w:rsid w:val="003D49B2"/>
    <w:rsid w:val="003E1B0F"/>
    <w:rsid w:val="003F06F3"/>
    <w:rsid w:val="0042679D"/>
    <w:rsid w:val="005236A5"/>
    <w:rsid w:val="005D48DE"/>
    <w:rsid w:val="00642862"/>
    <w:rsid w:val="00651D62"/>
    <w:rsid w:val="0079127B"/>
    <w:rsid w:val="007D30D3"/>
    <w:rsid w:val="0085117B"/>
    <w:rsid w:val="008F7651"/>
    <w:rsid w:val="008F7D33"/>
    <w:rsid w:val="0092261D"/>
    <w:rsid w:val="00A447B3"/>
    <w:rsid w:val="00BD1650"/>
    <w:rsid w:val="00C52747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79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.mtc.mk/" TargetMode="External"/><Relationship Id="rId5" Type="http://schemas.openxmlformats.org/officeDocument/2006/relationships/hyperlink" Target="https://sutoorizari.gov.mk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15</cp:revision>
  <dcterms:created xsi:type="dcterms:W3CDTF">2024-07-11T18:31:00Z</dcterms:created>
  <dcterms:modified xsi:type="dcterms:W3CDTF">2025-09-05T11:27:00Z</dcterms:modified>
</cp:coreProperties>
</file>